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8D78" w14:textId="65843DF4" w:rsidR="00B821B0" w:rsidRPr="0005691E" w:rsidRDefault="0005691E" w:rsidP="0005691E">
      <w:pPr>
        <w:rPr>
          <w:b/>
        </w:rPr>
      </w:pPr>
      <w:r>
        <w:rPr>
          <w:b/>
          <w:color w:val="002060"/>
          <w:sz w:val="24"/>
          <w:szCs w:val="24"/>
        </w:rPr>
        <w:t xml:space="preserve">PLACEMENT </w:t>
      </w:r>
      <w:r w:rsidR="00B821B0" w:rsidRPr="005C2BF6">
        <w:rPr>
          <w:b/>
          <w:color w:val="002060"/>
          <w:sz w:val="24"/>
          <w:szCs w:val="24"/>
        </w:rPr>
        <w:t>STUDENT OBJECTIVES</w:t>
      </w:r>
    </w:p>
    <w:p w14:paraId="3811FAF5" w14:textId="6E8FDB76" w:rsidR="00B821B0" w:rsidRPr="005C2BF6" w:rsidRDefault="00B821B0" w:rsidP="00B821B0">
      <w:pPr>
        <w:rPr>
          <w:bCs/>
          <w:color w:val="002060"/>
          <w:sz w:val="24"/>
          <w:szCs w:val="24"/>
        </w:rPr>
      </w:pPr>
      <w:r w:rsidRPr="005C2BF6">
        <w:rPr>
          <w:bCs/>
          <w:color w:val="002060"/>
          <w:sz w:val="24"/>
          <w:szCs w:val="24"/>
        </w:rPr>
        <w:t xml:space="preserve">These objectives are suggested learning outcomes for your occupational health placement. The focus of the placement remains on meeting your </w:t>
      </w:r>
      <w:r w:rsidRPr="005C2BF6">
        <w:rPr>
          <w:bCs/>
          <w:color w:val="002060"/>
          <w:sz w:val="24"/>
          <w:szCs w:val="24"/>
          <w:u w:val="single"/>
        </w:rPr>
        <w:t>university</w:t>
      </w:r>
      <w:r w:rsidRPr="005C2BF6">
        <w:rPr>
          <w:bCs/>
          <w:color w:val="002060"/>
          <w:sz w:val="24"/>
          <w:szCs w:val="24"/>
        </w:rPr>
        <w:t xml:space="preserve"> learning outcomes, it is not </w:t>
      </w:r>
      <w:r w:rsidR="00461F0F" w:rsidRPr="005C2BF6">
        <w:rPr>
          <w:bCs/>
          <w:color w:val="002060"/>
          <w:sz w:val="24"/>
          <w:szCs w:val="24"/>
        </w:rPr>
        <w:t>necessarily</w:t>
      </w:r>
      <w:r w:rsidRPr="005C2BF6">
        <w:rPr>
          <w:bCs/>
          <w:color w:val="002060"/>
          <w:sz w:val="24"/>
          <w:szCs w:val="24"/>
        </w:rPr>
        <w:t xml:space="preserve"> ‘mandatory’ to meet all these objectives, they are suggested to be used as a guide to help focus your learning during your placement with us.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1401"/>
      </w:tblGrid>
      <w:tr w:rsidR="00190467" w14:paraId="293D1DD8" w14:textId="77777777" w:rsidTr="00190467">
        <w:tc>
          <w:tcPr>
            <w:tcW w:w="2547" w:type="dxa"/>
            <w:shd w:val="clear" w:color="auto" w:fill="CBD3DE" w:themeFill="text2" w:themeFillTint="40"/>
          </w:tcPr>
          <w:p w14:paraId="2379AA7E" w14:textId="184B7F63" w:rsidR="00190467" w:rsidRPr="00190467" w:rsidRDefault="00190467" w:rsidP="00190467">
            <w:pPr>
              <w:spacing w:line="360" w:lineRule="auto"/>
              <w:rPr>
                <w:b/>
                <w:sz w:val="24"/>
                <w:szCs w:val="24"/>
              </w:rPr>
            </w:pPr>
            <w:r w:rsidRPr="005C2BF6">
              <w:rPr>
                <w:b/>
                <w:sz w:val="24"/>
                <w:szCs w:val="24"/>
              </w:rPr>
              <w:t>Name</w:t>
            </w:r>
            <w:r>
              <w:rPr>
                <w:b/>
                <w:sz w:val="24"/>
                <w:szCs w:val="24"/>
              </w:rPr>
              <w:t xml:space="preserve"> of student</w:t>
            </w:r>
            <w:r w:rsidRPr="005C2BF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401" w:type="dxa"/>
          </w:tcPr>
          <w:p w14:paraId="0D8E5AC6" w14:textId="77777777" w:rsidR="00190467" w:rsidRDefault="00190467" w:rsidP="00B821B0">
            <w:pPr>
              <w:rPr>
                <w:bCs/>
                <w:sz w:val="24"/>
                <w:szCs w:val="24"/>
              </w:rPr>
            </w:pPr>
          </w:p>
        </w:tc>
      </w:tr>
      <w:tr w:rsidR="00190467" w14:paraId="362BD44B" w14:textId="77777777" w:rsidTr="00190467">
        <w:tc>
          <w:tcPr>
            <w:tcW w:w="2547" w:type="dxa"/>
            <w:shd w:val="clear" w:color="auto" w:fill="CBD3DE" w:themeFill="text2" w:themeFillTint="40"/>
          </w:tcPr>
          <w:p w14:paraId="28AEBEFD" w14:textId="2175BEDD" w:rsidR="00190467" w:rsidRPr="00190467" w:rsidRDefault="00190467" w:rsidP="00190467">
            <w:pPr>
              <w:spacing w:line="360" w:lineRule="auto"/>
              <w:rPr>
                <w:b/>
                <w:sz w:val="24"/>
                <w:szCs w:val="24"/>
              </w:rPr>
            </w:pPr>
            <w:r w:rsidRPr="00190467">
              <w:rPr>
                <w:b/>
                <w:sz w:val="24"/>
                <w:szCs w:val="24"/>
              </w:rPr>
              <w:t>Name of Supervisor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401" w:type="dxa"/>
          </w:tcPr>
          <w:p w14:paraId="52E1A961" w14:textId="77777777" w:rsidR="00190467" w:rsidRDefault="00190467" w:rsidP="00B821B0">
            <w:pPr>
              <w:rPr>
                <w:bCs/>
                <w:sz w:val="24"/>
                <w:szCs w:val="24"/>
              </w:rPr>
            </w:pPr>
          </w:p>
        </w:tc>
      </w:tr>
      <w:tr w:rsidR="00190467" w14:paraId="599DD686" w14:textId="77777777" w:rsidTr="00190467">
        <w:tc>
          <w:tcPr>
            <w:tcW w:w="2547" w:type="dxa"/>
            <w:shd w:val="clear" w:color="auto" w:fill="CBD3DE" w:themeFill="text2" w:themeFillTint="40"/>
          </w:tcPr>
          <w:p w14:paraId="43F1BDFD" w14:textId="1E49FC86" w:rsidR="00190467" w:rsidRPr="00190467" w:rsidRDefault="00190467" w:rsidP="00190467">
            <w:pPr>
              <w:spacing w:line="360" w:lineRule="auto"/>
              <w:rPr>
                <w:b/>
                <w:sz w:val="24"/>
                <w:szCs w:val="24"/>
              </w:rPr>
            </w:pPr>
            <w:r w:rsidRPr="00190467">
              <w:rPr>
                <w:b/>
                <w:sz w:val="24"/>
                <w:szCs w:val="24"/>
              </w:rPr>
              <w:t>Dates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401" w:type="dxa"/>
          </w:tcPr>
          <w:p w14:paraId="2C126AF4" w14:textId="2B6789A1" w:rsidR="00190467" w:rsidRDefault="00190467" w:rsidP="00B821B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From:                                       To:</w:t>
            </w:r>
          </w:p>
        </w:tc>
      </w:tr>
    </w:tbl>
    <w:p w14:paraId="25315D42" w14:textId="77777777" w:rsidR="00B821B0" w:rsidRPr="00B821B0" w:rsidRDefault="00B821B0" w:rsidP="00B821B0"/>
    <w:tbl>
      <w:tblPr>
        <w:tblW w:w="140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1703"/>
        <w:gridCol w:w="1621"/>
        <w:gridCol w:w="113"/>
        <w:gridCol w:w="800"/>
        <w:gridCol w:w="29"/>
        <w:gridCol w:w="4350"/>
        <w:gridCol w:w="113"/>
        <w:gridCol w:w="3508"/>
        <w:gridCol w:w="113"/>
        <w:gridCol w:w="1699"/>
      </w:tblGrid>
      <w:tr w:rsidR="00867682" w:rsidRPr="00B821B0" w14:paraId="619A7CDE" w14:textId="77777777" w:rsidTr="0050711F">
        <w:trPr>
          <w:gridBefore w:val="1"/>
          <w:wBefore w:w="34" w:type="dxa"/>
        </w:trPr>
        <w:tc>
          <w:tcPr>
            <w:tcW w:w="1704" w:type="dxa"/>
            <w:shd w:val="clear" w:color="auto" w:fill="CBD3DE" w:themeFill="text2" w:themeFillTint="40"/>
          </w:tcPr>
          <w:p w14:paraId="0AD6B150" w14:textId="29FF1864" w:rsidR="00867682" w:rsidRPr="0072570D" w:rsidRDefault="00867682" w:rsidP="00B821B0">
            <w:pPr>
              <w:rPr>
                <w:b/>
                <w:sz w:val="24"/>
                <w:szCs w:val="24"/>
              </w:rPr>
            </w:pPr>
            <w:r w:rsidRPr="0072570D">
              <w:rPr>
                <w:b/>
                <w:sz w:val="24"/>
                <w:szCs w:val="24"/>
              </w:rPr>
              <w:t>Type of activity</w:t>
            </w:r>
          </w:p>
        </w:tc>
        <w:tc>
          <w:tcPr>
            <w:tcW w:w="1601" w:type="dxa"/>
            <w:shd w:val="clear" w:color="auto" w:fill="CBD3DE" w:themeFill="text2" w:themeFillTint="40"/>
          </w:tcPr>
          <w:p w14:paraId="695D0242" w14:textId="57C833A7" w:rsidR="00867682" w:rsidRPr="0072570D" w:rsidRDefault="00867682" w:rsidP="00B821B0">
            <w:pPr>
              <w:rPr>
                <w:sz w:val="24"/>
                <w:szCs w:val="24"/>
              </w:rPr>
            </w:pPr>
            <w:r w:rsidRPr="0072570D">
              <w:rPr>
                <w:b/>
                <w:sz w:val="24"/>
                <w:szCs w:val="24"/>
              </w:rPr>
              <w:t>Staff involved</w:t>
            </w:r>
          </w:p>
        </w:tc>
        <w:tc>
          <w:tcPr>
            <w:tcW w:w="943" w:type="dxa"/>
            <w:gridSpan w:val="3"/>
            <w:shd w:val="clear" w:color="auto" w:fill="CBD3DE" w:themeFill="text2" w:themeFillTint="40"/>
          </w:tcPr>
          <w:p w14:paraId="302C80A9" w14:textId="3794E375" w:rsidR="00867682" w:rsidRPr="0072570D" w:rsidRDefault="00867682" w:rsidP="00B821B0">
            <w:pPr>
              <w:rPr>
                <w:sz w:val="24"/>
                <w:szCs w:val="24"/>
              </w:rPr>
            </w:pPr>
            <w:r w:rsidRPr="0072570D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357" w:type="dxa"/>
            <w:shd w:val="clear" w:color="auto" w:fill="CBD3DE" w:themeFill="text2" w:themeFillTint="40"/>
          </w:tcPr>
          <w:p w14:paraId="36508F57" w14:textId="2F3D8FBC" w:rsidR="00867682" w:rsidRPr="0072570D" w:rsidRDefault="00867682" w:rsidP="00867682">
            <w:pPr>
              <w:ind w:left="360"/>
              <w:rPr>
                <w:sz w:val="24"/>
                <w:szCs w:val="24"/>
              </w:rPr>
            </w:pPr>
            <w:r w:rsidRPr="0072570D">
              <w:rPr>
                <w:b/>
                <w:sz w:val="24"/>
                <w:szCs w:val="24"/>
              </w:rPr>
              <w:t>Learning Objectives</w:t>
            </w:r>
          </w:p>
        </w:tc>
        <w:tc>
          <w:tcPr>
            <w:tcW w:w="3630" w:type="dxa"/>
            <w:gridSpan w:val="2"/>
            <w:shd w:val="clear" w:color="auto" w:fill="CBD3DE" w:themeFill="text2" w:themeFillTint="40"/>
          </w:tcPr>
          <w:p w14:paraId="4B97BC12" w14:textId="1DC3F11D" w:rsidR="00867682" w:rsidRPr="0072570D" w:rsidRDefault="00867682" w:rsidP="00B821B0">
            <w:pPr>
              <w:rPr>
                <w:sz w:val="24"/>
                <w:szCs w:val="24"/>
              </w:rPr>
            </w:pPr>
            <w:r w:rsidRPr="0072570D">
              <w:rPr>
                <w:b/>
                <w:sz w:val="24"/>
                <w:szCs w:val="24"/>
              </w:rPr>
              <w:t>Evidence</w:t>
            </w:r>
          </w:p>
        </w:tc>
        <w:tc>
          <w:tcPr>
            <w:tcW w:w="1814" w:type="dxa"/>
            <w:gridSpan w:val="2"/>
            <w:shd w:val="clear" w:color="auto" w:fill="CBD3DE" w:themeFill="text2" w:themeFillTint="40"/>
          </w:tcPr>
          <w:p w14:paraId="1716D29D" w14:textId="78801882" w:rsidR="00867682" w:rsidRPr="0072570D" w:rsidRDefault="00867682" w:rsidP="00B821B0">
            <w:pPr>
              <w:rPr>
                <w:sz w:val="24"/>
                <w:szCs w:val="24"/>
              </w:rPr>
            </w:pPr>
            <w:r w:rsidRPr="0072570D">
              <w:rPr>
                <w:b/>
                <w:sz w:val="24"/>
                <w:szCs w:val="24"/>
              </w:rPr>
              <w:t>Completed date &amp; signature</w:t>
            </w:r>
          </w:p>
        </w:tc>
      </w:tr>
      <w:tr w:rsidR="00B821B0" w:rsidRPr="00B821B0" w14:paraId="56AE88D0" w14:textId="77777777" w:rsidTr="0050711F">
        <w:trPr>
          <w:gridBefore w:val="1"/>
          <w:wBefore w:w="34" w:type="dxa"/>
        </w:trPr>
        <w:tc>
          <w:tcPr>
            <w:tcW w:w="1704" w:type="dxa"/>
          </w:tcPr>
          <w:p w14:paraId="3190CB5F" w14:textId="5AD1AFBC" w:rsidR="00B821B0" w:rsidRPr="0072570D" w:rsidRDefault="00AC31A3" w:rsidP="00B821B0">
            <w:pPr>
              <w:rPr>
                <w:b/>
                <w:sz w:val="24"/>
                <w:szCs w:val="24"/>
              </w:rPr>
            </w:pPr>
            <w:r w:rsidRPr="0072570D">
              <w:rPr>
                <w:b/>
                <w:sz w:val="24"/>
                <w:szCs w:val="24"/>
              </w:rPr>
              <w:t xml:space="preserve">Student and staff </w:t>
            </w:r>
            <w:r w:rsidR="00B821B0" w:rsidRPr="0072570D">
              <w:rPr>
                <w:b/>
                <w:sz w:val="24"/>
                <w:szCs w:val="24"/>
              </w:rPr>
              <w:t>Pre-placement health clearance</w:t>
            </w:r>
          </w:p>
        </w:tc>
        <w:tc>
          <w:tcPr>
            <w:tcW w:w="1601" w:type="dxa"/>
          </w:tcPr>
          <w:p w14:paraId="1AD6CD69" w14:textId="77777777" w:rsidR="00B821B0" w:rsidRPr="0072570D" w:rsidRDefault="00B821B0" w:rsidP="00B821B0">
            <w:pPr>
              <w:rPr>
                <w:sz w:val="24"/>
                <w:szCs w:val="24"/>
              </w:rPr>
            </w:pPr>
            <w:r w:rsidRPr="0072570D">
              <w:rPr>
                <w:sz w:val="24"/>
                <w:szCs w:val="24"/>
              </w:rPr>
              <w:t>OH Nurse</w:t>
            </w:r>
          </w:p>
        </w:tc>
        <w:tc>
          <w:tcPr>
            <w:tcW w:w="943" w:type="dxa"/>
            <w:gridSpan w:val="3"/>
          </w:tcPr>
          <w:p w14:paraId="3D92FD13" w14:textId="77777777" w:rsidR="00B821B0" w:rsidRPr="0072570D" w:rsidRDefault="00B821B0" w:rsidP="00B821B0">
            <w:pPr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4B03AA21" w14:textId="77777777" w:rsidR="00B821B0" w:rsidRPr="0072570D" w:rsidRDefault="00B821B0" w:rsidP="00B821B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2570D">
              <w:rPr>
                <w:sz w:val="24"/>
                <w:szCs w:val="24"/>
              </w:rPr>
              <w:t>Understand which registered courses would require pre-placement health assessment to ensure that competency standards can be achieved.</w:t>
            </w:r>
          </w:p>
          <w:p w14:paraId="66A280DD" w14:textId="77777777" w:rsidR="00B821B0" w:rsidRPr="0072570D" w:rsidRDefault="00B821B0" w:rsidP="00B821B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2570D">
              <w:rPr>
                <w:sz w:val="24"/>
                <w:szCs w:val="24"/>
              </w:rPr>
              <w:t>Discuss the Equality Act (awareness of legislation and its impact).</w:t>
            </w:r>
          </w:p>
          <w:p w14:paraId="03368611" w14:textId="77777777" w:rsidR="00B821B0" w:rsidRPr="0072570D" w:rsidRDefault="00B821B0" w:rsidP="00B821B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2570D">
              <w:rPr>
                <w:sz w:val="24"/>
                <w:szCs w:val="24"/>
              </w:rPr>
              <w:t>Identify any barriers to communication.</w:t>
            </w:r>
          </w:p>
          <w:p w14:paraId="5DC1DD3E" w14:textId="77777777" w:rsidR="00B821B0" w:rsidRPr="0072570D" w:rsidRDefault="00B821B0" w:rsidP="00B821B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2570D">
              <w:rPr>
                <w:sz w:val="24"/>
                <w:szCs w:val="24"/>
              </w:rPr>
              <w:lastRenderedPageBreak/>
              <w:t>Identify any examples of advocacy.</w:t>
            </w:r>
          </w:p>
          <w:p w14:paraId="71516DA9" w14:textId="1F4D2CFD" w:rsidR="00B821B0" w:rsidRPr="0072570D" w:rsidRDefault="00B821B0" w:rsidP="00B821B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2570D">
              <w:rPr>
                <w:sz w:val="24"/>
                <w:szCs w:val="24"/>
              </w:rPr>
              <w:t>Were any restrictions identified in relation to the course</w:t>
            </w:r>
            <w:r w:rsidR="00AC31A3" w:rsidRPr="0072570D">
              <w:rPr>
                <w:sz w:val="24"/>
                <w:szCs w:val="24"/>
              </w:rPr>
              <w:t xml:space="preserve"> / job role</w:t>
            </w:r>
            <w:r w:rsidRPr="0072570D">
              <w:rPr>
                <w:sz w:val="24"/>
                <w:szCs w:val="24"/>
              </w:rPr>
              <w:t>.</w:t>
            </w:r>
          </w:p>
          <w:p w14:paraId="5BE8F0F1" w14:textId="77777777" w:rsidR="00B821B0" w:rsidRPr="0072570D" w:rsidRDefault="00B821B0" w:rsidP="00B821B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2570D">
              <w:rPr>
                <w:sz w:val="24"/>
                <w:szCs w:val="24"/>
              </w:rPr>
              <w:t xml:space="preserve">What adaptations / adjustments were identified to overcome any restrictions. </w:t>
            </w:r>
          </w:p>
          <w:p w14:paraId="127033D5" w14:textId="0B753D41" w:rsidR="00B821B0" w:rsidRPr="0072570D" w:rsidRDefault="00B821B0" w:rsidP="00B821B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2570D">
              <w:rPr>
                <w:sz w:val="24"/>
                <w:szCs w:val="24"/>
              </w:rPr>
              <w:t xml:space="preserve">Understand the role of </w:t>
            </w:r>
            <w:r w:rsidR="00AC31A3" w:rsidRPr="0072570D">
              <w:rPr>
                <w:sz w:val="24"/>
                <w:szCs w:val="24"/>
              </w:rPr>
              <w:t>the Disability Advice and Support Service (</w:t>
            </w:r>
            <w:r w:rsidRPr="0072570D">
              <w:rPr>
                <w:sz w:val="24"/>
                <w:szCs w:val="24"/>
              </w:rPr>
              <w:t>DASS</w:t>
            </w:r>
            <w:r w:rsidR="00AC31A3" w:rsidRPr="0072570D">
              <w:rPr>
                <w:sz w:val="24"/>
                <w:szCs w:val="24"/>
              </w:rPr>
              <w:t>)</w:t>
            </w:r>
            <w:r w:rsidRPr="0072570D">
              <w:rPr>
                <w:sz w:val="24"/>
                <w:szCs w:val="24"/>
              </w:rPr>
              <w:t xml:space="preserve"> in supporting students </w:t>
            </w:r>
            <w:r w:rsidR="00AC31A3" w:rsidRPr="0072570D">
              <w:rPr>
                <w:sz w:val="24"/>
                <w:szCs w:val="24"/>
              </w:rPr>
              <w:t xml:space="preserve">and staff </w:t>
            </w:r>
            <w:r w:rsidRPr="0072570D">
              <w:rPr>
                <w:sz w:val="24"/>
                <w:szCs w:val="24"/>
              </w:rPr>
              <w:t>with a disability.</w:t>
            </w:r>
          </w:p>
          <w:p w14:paraId="75812387" w14:textId="77777777" w:rsidR="00B821B0" w:rsidRPr="0072570D" w:rsidRDefault="00B821B0" w:rsidP="00B821B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2570D">
              <w:rPr>
                <w:sz w:val="24"/>
                <w:szCs w:val="24"/>
              </w:rPr>
              <w:t>How was confidentiality maintained.</w:t>
            </w:r>
          </w:p>
          <w:p w14:paraId="763CF83D" w14:textId="77777777" w:rsidR="00B821B0" w:rsidRPr="0072570D" w:rsidRDefault="00B821B0" w:rsidP="00B821B0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gridSpan w:val="2"/>
          </w:tcPr>
          <w:p w14:paraId="1C0C224A" w14:textId="77777777" w:rsidR="00B821B0" w:rsidRPr="0072570D" w:rsidRDefault="00B821B0" w:rsidP="00B821B0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188C3A8A" w14:textId="77777777" w:rsidR="00B821B0" w:rsidRPr="0072570D" w:rsidRDefault="00B821B0" w:rsidP="00B821B0">
            <w:pPr>
              <w:rPr>
                <w:sz w:val="24"/>
                <w:szCs w:val="24"/>
              </w:rPr>
            </w:pPr>
          </w:p>
        </w:tc>
      </w:tr>
      <w:tr w:rsidR="0050711F" w:rsidRPr="00B821B0" w14:paraId="387803D2" w14:textId="77777777" w:rsidTr="0050711F">
        <w:trPr>
          <w:gridBefore w:val="1"/>
          <w:wBefore w:w="34" w:type="dxa"/>
        </w:trPr>
        <w:tc>
          <w:tcPr>
            <w:tcW w:w="1704" w:type="dxa"/>
          </w:tcPr>
          <w:p w14:paraId="3CE35508" w14:textId="286D3A4D" w:rsidR="0050711F" w:rsidRPr="0072570D" w:rsidRDefault="0050711F" w:rsidP="0050711F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Student </w:t>
            </w:r>
            <w:r w:rsidRPr="00B821B0">
              <w:rPr>
                <w:b/>
              </w:rPr>
              <w:t>Screening for clinical placement</w:t>
            </w:r>
          </w:p>
        </w:tc>
        <w:tc>
          <w:tcPr>
            <w:tcW w:w="1601" w:type="dxa"/>
          </w:tcPr>
          <w:p w14:paraId="7841D77D" w14:textId="4AE764C2" w:rsidR="0050711F" w:rsidRPr="0072570D" w:rsidRDefault="0050711F" w:rsidP="0050711F">
            <w:pPr>
              <w:rPr>
                <w:sz w:val="24"/>
                <w:szCs w:val="24"/>
              </w:rPr>
            </w:pPr>
            <w:r w:rsidRPr="00B821B0">
              <w:t>OH Nurse</w:t>
            </w:r>
          </w:p>
        </w:tc>
        <w:tc>
          <w:tcPr>
            <w:tcW w:w="943" w:type="dxa"/>
            <w:gridSpan w:val="3"/>
          </w:tcPr>
          <w:p w14:paraId="10F4D079" w14:textId="77777777" w:rsidR="0050711F" w:rsidRPr="0072570D" w:rsidRDefault="0050711F" w:rsidP="0050711F">
            <w:pPr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36F7C3A8" w14:textId="77777777" w:rsidR="0050711F" w:rsidRPr="0050711F" w:rsidRDefault="0050711F" w:rsidP="0050711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>Identify which courses require students to undergo screening.</w:t>
            </w:r>
          </w:p>
          <w:p w14:paraId="5A19C452" w14:textId="77777777" w:rsidR="0050711F" w:rsidRPr="0050711F" w:rsidRDefault="0050711F" w:rsidP="0050711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 xml:space="preserve">Identify what </w:t>
            </w:r>
            <w:proofErr w:type="spellStart"/>
            <w:r w:rsidRPr="0050711F">
              <w:rPr>
                <w:sz w:val="24"/>
                <w:szCs w:val="24"/>
              </w:rPr>
              <w:t>imms</w:t>
            </w:r>
            <w:proofErr w:type="spellEnd"/>
            <w:r w:rsidRPr="0050711F">
              <w:rPr>
                <w:sz w:val="24"/>
                <w:szCs w:val="24"/>
              </w:rPr>
              <w:t xml:space="preserve"> and vacs screening is undertaken </w:t>
            </w:r>
            <w:proofErr w:type="gramStart"/>
            <w:r w:rsidRPr="0050711F">
              <w:rPr>
                <w:sz w:val="24"/>
                <w:szCs w:val="24"/>
              </w:rPr>
              <w:t>in order to</w:t>
            </w:r>
            <w:proofErr w:type="gramEnd"/>
            <w:r w:rsidRPr="0050711F">
              <w:rPr>
                <w:sz w:val="24"/>
                <w:szCs w:val="24"/>
              </w:rPr>
              <w:t xml:space="preserve"> protect students going on placement and the patients / service users they will interact with.</w:t>
            </w:r>
          </w:p>
          <w:p w14:paraId="298D51C9" w14:textId="77777777" w:rsidR="0050711F" w:rsidRPr="0050711F" w:rsidRDefault="0050711F" w:rsidP="0050711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>Develop knowledge on Hepatitis B virus and how immunity is gained.</w:t>
            </w:r>
          </w:p>
          <w:p w14:paraId="2D875740" w14:textId="77777777" w:rsidR="0050711F" w:rsidRPr="0050711F" w:rsidRDefault="0050711F" w:rsidP="0050711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lastRenderedPageBreak/>
              <w:t>Observe venepuncture.</w:t>
            </w:r>
          </w:p>
          <w:p w14:paraId="3C2AF3D0" w14:textId="77777777" w:rsidR="0050711F" w:rsidRPr="0050711F" w:rsidRDefault="0050711F" w:rsidP="0050711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>Observe vaccinations and identify different types of injection techniques used for different types of vaccinations. (s/c, IM, ID).</w:t>
            </w:r>
          </w:p>
          <w:p w14:paraId="56D849EE" w14:textId="77777777" w:rsidR="0050711F" w:rsidRPr="0050711F" w:rsidRDefault="0050711F" w:rsidP="0050711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 xml:space="preserve">Develop </w:t>
            </w:r>
            <w:proofErr w:type="gramStart"/>
            <w:r w:rsidRPr="0050711F">
              <w:rPr>
                <w:sz w:val="24"/>
                <w:szCs w:val="24"/>
              </w:rPr>
              <w:t>a</w:t>
            </w:r>
            <w:proofErr w:type="gramEnd"/>
            <w:r w:rsidRPr="0050711F">
              <w:rPr>
                <w:sz w:val="24"/>
                <w:szCs w:val="24"/>
              </w:rPr>
              <w:t xml:space="preserve"> understanding of some the different types of vaccines used (live vaccines and different types of non-live vaccines) and how they work. </w:t>
            </w:r>
          </w:p>
          <w:p w14:paraId="4299015C" w14:textId="77777777" w:rsidR="0050711F" w:rsidRPr="0050711F" w:rsidRDefault="0050711F" w:rsidP="0050711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>Discuss consent.</w:t>
            </w:r>
          </w:p>
          <w:p w14:paraId="02D5EE5B" w14:textId="77777777" w:rsidR="0050711F" w:rsidRPr="0050711F" w:rsidRDefault="0050711F" w:rsidP="0050711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>Identify contra-indications for a non-live vaccination.</w:t>
            </w:r>
          </w:p>
          <w:p w14:paraId="6425DAEB" w14:textId="77777777" w:rsidR="0050711F" w:rsidRPr="0050711F" w:rsidRDefault="0050711F" w:rsidP="0050711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>Identify the contra-indications for a live vaccination.</w:t>
            </w:r>
          </w:p>
          <w:p w14:paraId="1B4C5C9E" w14:textId="77777777" w:rsidR="0050711F" w:rsidRPr="0050711F" w:rsidRDefault="0050711F" w:rsidP="0050711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>Identify common adverse reactions following vaccination.</w:t>
            </w:r>
          </w:p>
          <w:p w14:paraId="5B89CB73" w14:textId="77777777" w:rsidR="0050711F" w:rsidRPr="0050711F" w:rsidRDefault="0050711F" w:rsidP="0050711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 xml:space="preserve"> Discuss anaphylaxis.</w:t>
            </w:r>
          </w:p>
          <w:p w14:paraId="504EE181" w14:textId="77777777" w:rsidR="0050711F" w:rsidRPr="0050711F" w:rsidRDefault="0050711F" w:rsidP="0050711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 xml:space="preserve"> Identify correct/safe administration of medicines/vaccines from receipt into the dept.</w:t>
            </w:r>
          </w:p>
          <w:p w14:paraId="7D2DECD3" w14:textId="77777777" w:rsidR="0050711F" w:rsidRPr="0050711F" w:rsidRDefault="0050711F" w:rsidP="0050711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>Discuss the cold chain.</w:t>
            </w:r>
          </w:p>
          <w:p w14:paraId="1AEE6164" w14:textId="5E76230B" w:rsidR="0050711F" w:rsidRPr="0050711F" w:rsidRDefault="0050711F" w:rsidP="0050711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lastRenderedPageBreak/>
              <w:t>Understand Exposure Prone Procedures and which professions would undertake them, and the screening required</w:t>
            </w:r>
          </w:p>
        </w:tc>
        <w:tc>
          <w:tcPr>
            <w:tcW w:w="3630" w:type="dxa"/>
            <w:gridSpan w:val="2"/>
          </w:tcPr>
          <w:p w14:paraId="461AEBFB" w14:textId="77777777" w:rsidR="0050711F" w:rsidRPr="0072570D" w:rsidRDefault="0050711F" w:rsidP="0050711F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11DBCDEF" w14:textId="77777777" w:rsidR="0050711F" w:rsidRPr="0072570D" w:rsidRDefault="0050711F" w:rsidP="0050711F">
            <w:pPr>
              <w:rPr>
                <w:sz w:val="24"/>
                <w:szCs w:val="24"/>
              </w:rPr>
            </w:pPr>
          </w:p>
        </w:tc>
      </w:tr>
      <w:tr w:rsidR="0050711F" w:rsidRPr="00B821B0" w14:paraId="2AC104CB" w14:textId="77777777" w:rsidTr="0050711F">
        <w:trPr>
          <w:gridBefore w:val="1"/>
          <w:wBefore w:w="34" w:type="dxa"/>
        </w:trPr>
        <w:tc>
          <w:tcPr>
            <w:tcW w:w="1704" w:type="dxa"/>
          </w:tcPr>
          <w:p w14:paraId="70D3E1B9" w14:textId="1CB48342" w:rsidR="0050711F" w:rsidRDefault="0050711F" w:rsidP="0050711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Staff </w:t>
            </w:r>
            <w:r w:rsidRPr="00B821B0">
              <w:rPr>
                <w:b/>
              </w:rPr>
              <w:t>Health and wellbeing activities</w:t>
            </w:r>
          </w:p>
        </w:tc>
        <w:tc>
          <w:tcPr>
            <w:tcW w:w="1601" w:type="dxa"/>
          </w:tcPr>
          <w:p w14:paraId="0B8775BD" w14:textId="60D08859" w:rsidR="0050711F" w:rsidRPr="00B821B0" w:rsidRDefault="0050711F" w:rsidP="0050711F">
            <w:r w:rsidRPr="00B821B0">
              <w:t>OH nurse, OH Technician</w:t>
            </w:r>
          </w:p>
        </w:tc>
        <w:tc>
          <w:tcPr>
            <w:tcW w:w="943" w:type="dxa"/>
            <w:gridSpan w:val="3"/>
          </w:tcPr>
          <w:p w14:paraId="66BC8D21" w14:textId="77777777" w:rsidR="0050711F" w:rsidRPr="0072570D" w:rsidRDefault="0050711F" w:rsidP="0050711F">
            <w:pPr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4FBB3F1B" w14:textId="31709C26" w:rsidR="0050711F" w:rsidRPr="0050711F" w:rsidRDefault="0050711F" w:rsidP="00507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0711F">
              <w:rPr>
                <w:sz w:val="24"/>
                <w:szCs w:val="24"/>
              </w:rPr>
              <w:t>Participate in a health and wellbeing activity.</w:t>
            </w:r>
          </w:p>
          <w:p w14:paraId="5D70C68C" w14:textId="5D08B42F" w:rsidR="0050711F" w:rsidRPr="0050711F" w:rsidRDefault="0050711F" w:rsidP="0050711F">
            <w:p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50711F">
              <w:rPr>
                <w:sz w:val="24"/>
                <w:szCs w:val="24"/>
              </w:rPr>
              <w:t xml:space="preserve">Blood pressure monitoring </w:t>
            </w:r>
          </w:p>
          <w:p w14:paraId="4A7DDD99" w14:textId="2D4264EB" w:rsidR="0050711F" w:rsidRPr="0050711F" w:rsidRDefault="0050711F" w:rsidP="0050711F">
            <w:p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50711F">
              <w:rPr>
                <w:sz w:val="24"/>
                <w:szCs w:val="24"/>
              </w:rPr>
              <w:t xml:space="preserve">Blood glucose testing </w:t>
            </w:r>
          </w:p>
          <w:p w14:paraId="59AB1045" w14:textId="087119C2" w:rsidR="0050711F" w:rsidRPr="0050711F" w:rsidRDefault="0050711F" w:rsidP="0050711F">
            <w:p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Pr="0050711F">
              <w:rPr>
                <w:sz w:val="24"/>
                <w:szCs w:val="24"/>
              </w:rPr>
              <w:t xml:space="preserve">Cholesterol testing </w:t>
            </w:r>
          </w:p>
          <w:p w14:paraId="129C112B" w14:textId="7336DBD0" w:rsidR="0050711F" w:rsidRPr="0050711F" w:rsidRDefault="0050711F" w:rsidP="0050711F">
            <w:p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 w:rsidRPr="0050711F">
              <w:rPr>
                <w:sz w:val="24"/>
                <w:szCs w:val="24"/>
              </w:rPr>
              <w:t>Interpretation of results and communicating this and any action plan / advice to the staff member / student</w:t>
            </w:r>
          </w:p>
          <w:p w14:paraId="628AE960" w14:textId="77777777" w:rsidR="0050711F" w:rsidRDefault="0050711F" w:rsidP="00A17834">
            <w:pPr>
              <w:rPr>
                <w:sz w:val="24"/>
                <w:szCs w:val="24"/>
              </w:rPr>
            </w:pPr>
            <w:r w:rsidRPr="0050711F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</w:t>
            </w:r>
            <w:r w:rsidRPr="0050711F">
              <w:rPr>
                <w:sz w:val="24"/>
                <w:szCs w:val="24"/>
              </w:rPr>
              <w:t>Use assessment tools to assess heart age / risk of diabetes and communicate results and give appropriate advice.</w:t>
            </w:r>
          </w:p>
          <w:p w14:paraId="6A7F110A" w14:textId="1F2FBBC0" w:rsidR="00A17834" w:rsidRPr="0050711F" w:rsidRDefault="00A17834" w:rsidP="00A17834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gridSpan w:val="2"/>
          </w:tcPr>
          <w:p w14:paraId="27BD959C" w14:textId="77777777" w:rsidR="0050711F" w:rsidRPr="0072570D" w:rsidRDefault="0050711F" w:rsidP="0050711F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2F214782" w14:textId="77777777" w:rsidR="0050711F" w:rsidRPr="0072570D" w:rsidRDefault="0050711F" w:rsidP="0050711F">
            <w:pPr>
              <w:rPr>
                <w:sz w:val="24"/>
                <w:szCs w:val="24"/>
              </w:rPr>
            </w:pPr>
          </w:p>
        </w:tc>
      </w:tr>
      <w:tr w:rsidR="0050711F" w:rsidRPr="00B821B0" w14:paraId="1906C2F2" w14:textId="77777777" w:rsidTr="0050711F">
        <w:tc>
          <w:tcPr>
            <w:tcW w:w="1738" w:type="dxa"/>
            <w:gridSpan w:val="2"/>
          </w:tcPr>
          <w:p w14:paraId="564A5E1E" w14:textId="77777777" w:rsidR="0050711F" w:rsidRPr="00A17834" w:rsidRDefault="0050711F" w:rsidP="0050711F">
            <w:pPr>
              <w:rPr>
                <w:b/>
                <w:sz w:val="24"/>
                <w:szCs w:val="24"/>
              </w:rPr>
            </w:pPr>
            <w:r w:rsidRPr="00A17834">
              <w:rPr>
                <w:b/>
                <w:sz w:val="24"/>
                <w:szCs w:val="24"/>
              </w:rPr>
              <w:t>Health Surveillance</w:t>
            </w:r>
          </w:p>
        </w:tc>
        <w:tc>
          <w:tcPr>
            <w:tcW w:w="1714" w:type="dxa"/>
            <w:gridSpan w:val="2"/>
          </w:tcPr>
          <w:p w14:paraId="7E099729" w14:textId="77777777" w:rsidR="0050711F" w:rsidRPr="00A17834" w:rsidRDefault="0050711F" w:rsidP="0050711F">
            <w:p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OH Nurse, OH Technician.</w:t>
            </w:r>
          </w:p>
        </w:tc>
        <w:tc>
          <w:tcPr>
            <w:tcW w:w="801" w:type="dxa"/>
          </w:tcPr>
          <w:p w14:paraId="50F9002C" w14:textId="77777777" w:rsidR="0050711F" w:rsidRPr="00A17834" w:rsidRDefault="0050711F" w:rsidP="0050711F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  <w:gridSpan w:val="3"/>
          </w:tcPr>
          <w:p w14:paraId="7B88709F" w14:textId="77777777" w:rsidR="0050711F" w:rsidRPr="00A17834" w:rsidRDefault="0050711F" w:rsidP="0050711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 xml:space="preserve">Understand the meaning of health surveillance and legal requirements under COSHH/ </w:t>
            </w:r>
            <w:proofErr w:type="gramStart"/>
            <w:r w:rsidRPr="00A17834">
              <w:rPr>
                <w:sz w:val="24"/>
                <w:szCs w:val="24"/>
              </w:rPr>
              <w:t>HSAWA  in</w:t>
            </w:r>
            <w:proofErr w:type="gramEnd"/>
            <w:r w:rsidRPr="00A17834">
              <w:rPr>
                <w:sz w:val="24"/>
                <w:szCs w:val="24"/>
              </w:rPr>
              <w:t xml:space="preserve"> relation to workplace hazards.</w:t>
            </w:r>
          </w:p>
          <w:p w14:paraId="3C557F65" w14:textId="77777777" w:rsidR="0050711F" w:rsidRPr="00A17834" w:rsidRDefault="0050711F" w:rsidP="0050711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lastRenderedPageBreak/>
              <w:t>Identify who in the university will require health surveillance.</w:t>
            </w:r>
          </w:p>
          <w:p w14:paraId="37051471" w14:textId="7AB015E2" w:rsidR="0050711F" w:rsidRPr="00A17834" w:rsidRDefault="0050711F" w:rsidP="0050711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Observe lung function test and understand the interpretation of the results and action points.</w:t>
            </w:r>
          </w:p>
          <w:p w14:paraId="58EE0938" w14:textId="558DCE4D" w:rsidR="0050711F" w:rsidRPr="00A17834" w:rsidRDefault="0050711F" w:rsidP="0050711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Observe a hearing test and understand the interpretation of the results and action points.</w:t>
            </w:r>
          </w:p>
          <w:p w14:paraId="3EE47ED6" w14:textId="77777777" w:rsidR="0050711F" w:rsidRPr="00A17834" w:rsidRDefault="0050711F" w:rsidP="0050711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Discuss skin surveillance.</w:t>
            </w:r>
          </w:p>
          <w:p w14:paraId="5EE2BB3F" w14:textId="77777777" w:rsidR="0050711F" w:rsidRPr="00A17834" w:rsidRDefault="0050711F" w:rsidP="0050711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Understand the OH role in relation to this, including recommendations, frequency of health surveillance.</w:t>
            </w:r>
          </w:p>
          <w:p w14:paraId="3B36421E" w14:textId="77777777" w:rsidR="0050711F" w:rsidRPr="00A17834" w:rsidRDefault="0050711F" w:rsidP="0050711F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gridSpan w:val="2"/>
          </w:tcPr>
          <w:p w14:paraId="2B9357C2" w14:textId="77777777" w:rsidR="0050711F" w:rsidRPr="00B821B0" w:rsidRDefault="0050711F" w:rsidP="0050711F"/>
        </w:tc>
        <w:tc>
          <w:tcPr>
            <w:tcW w:w="1701" w:type="dxa"/>
          </w:tcPr>
          <w:p w14:paraId="4E9A85AB" w14:textId="77777777" w:rsidR="0050711F" w:rsidRPr="00B821B0" w:rsidRDefault="0050711F" w:rsidP="0050711F"/>
        </w:tc>
      </w:tr>
      <w:tr w:rsidR="0050711F" w:rsidRPr="00B821B0" w14:paraId="4AC9353C" w14:textId="77777777" w:rsidTr="0050711F">
        <w:tc>
          <w:tcPr>
            <w:tcW w:w="1738" w:type="dxa"/>
            <w:gridSpan w:val="2"/>
          </w:tcPr>
          <w:p w14:paraId="33717EE1" w14:textId="77777777" w:rsidR="0050711F" w:rsidRPr="00A17834" w:rsidRDefault="0050711F" w:rsidP="0050711F">
            <w:pPr>
              <w:rPr>
                <w:b/>
                <w:sz w:val="24"/>
                <w:szCs w:val="24"/>
              </w:rPr>
            </w:pPr>
            <w:r w:rsidRPr="00A17834">
              <w:rPr>
                <w:b/>
                <w:sz w:val="24"/>
                <w:szCs w:val="24"/>
              </w:rPr>
              <w:t xml:space="preserve">Management referral </w:t>
            </w:r>
          </w:p>
        </w:tc>
        <w:tc>
          <w:tcPr>
            <w:tcW w:w="1714" w:type="dxa"/>
            <w:gridSpan w:val="2"/>
          </w:tcPr>
          <w:p w14:paraId="241D43B9" w14:textId="77777777" w:rsidR="0050711F" w:rsidRPr="00A17834" w:rsidRDefault="0050711F" w:rsidP="0050711F">
            <w:p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OH Nurses and Physicians</w:t>
            </w:r>
          </w:p>
        </w:tc>
        <w:tc>
          <w:tcPr>
            <w:tcW w:w="801" w:type="dxa"/>
          </w:tcPr>
          <w:p w14:paraId="11BBDCB6" w14:textId="77777777" w:rsidR="0050711F" w:rsidRPr="00A17834" w:rsidRDefault="0050711F" w:rsidP="0050711F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  <w:gridSpan w:val="3"/>
          </w:tcPr>
          <w:p w14:paraId="6F0EF70C" w14:textId="77777777" w:rsidR="0050711F" w:rsidRPr="00A17834" w:rsidRDefault="0050711F" w:rsidP="0050711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Understand the purpose of a management referral.</w:t>
            </w:r>
          </w:p>
          <w:p w14:paraId="2C288BC2" w14:textId="77777777" w:rsidR="0050711F" w:rsidRPr="00A17834" w:rsidRDefault="0050711F" w:rsidP="0050711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Identify reasons why a student or staff member may be referred.</w:t>
            </w:r>
          </w:p>
          <w:p w14:paraId="2A8669D2" w14:textId="77777777" w:rsidR="0050711F" w:rsidRPr="00A17834" w:rsidRDefault="0050711F" w:rsidP="0050711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Discuss confidentiality, consent and safeguarding.</w:t>
            </w:r>
          </w:p>
          <w:p w14:paraId="019656B0" w14:textId="77777777" w:rsidR="0050711F" w:rsidRPr="00A17834" w:rsidRDefault="0050711F" w:rsidP="0050711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Understand the Equality Act and what is meant by reasonable adjustments.</w:t>
            </w:r>
          </w:p>
          <w:p w14:paraId="7F8856A8" w14:textId="77777777" w:rsidR="0050711F" w:rsidRPr="00A17834" w:rsidRDefault="0050711F" w:rsidP="0050711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lastRenderedPageBreak/>
              <w:t>Discuss the approach to the assessment (biological, psychological and sociological considerations).</w:t>
            </w:r>
          </w:p>
          <w:p w14:paraId="2C715821" w14:textId="77777777" w:rsidR="0050711F" w:rsidRPr="00A17834" w:rsidRDefault="0050711F" w:rsidP="0050711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 xml:space="preserve">Discuss potential work / study related barriers – stress, bullying, physical barriers. </w:t>
            </w:r>
          </w:p>
          <w:p w14:paraId="134EBAFD" w14:textId="77777777" w:rsidR="0050711F" w:rsidRPr="00A17834" w:rsidRDefault="0050711F" w:rsidP="0050711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Discuss what should be considered when advising on fitness for work / study and recommending adjustments.</w:t>
            </w:r>
          </w:p>
          <w:p w14:paraId="4E683CF3" w14:textId="77777777" w:rsidR="0050711F" w:rsidRPr="00A17834" w:rsidRDefault="0050711F" w:rsidP="0050711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 xml:space="preserve">Identify what information / advice should be included in a management referral report </w:t>
            </w:r>
          </w:p>
        </w:tc>
        <w:tc>
          <w:tcPr>
            <w:tcW w:w="3630" w:type="dxa"/>
            <w:gridSpan w:val="2"/>
          </w:tcPr>
          <w:p w14:paraId="0FF7033B" w14:textId="77777777" w:rsidR="0050711F" w:rsidRPr="00B821B0" w:rsidRDefault="0050711F" w:rsidP="0050711F"/>
        </w:tc>
        <w:tc>
          <w:tcPr>
            <w:tcW w:w="1701" w:type="dxa"/>
          </w:tcPr>
          <w:p w14:paraId="1243B6D1" w14:textId="77777777" w:rsidR="0050711F" w:rsidRPr="00B821B0" w:rsidRDefault="0050711F" w:rsidP="0050711F"/>
        </w:tc>
      </w:tr>
      <w:tr w:rsidR="0050711F" w:rsidRPr="00B821B0" w14:paraId="1AAE2B90" w14:textId="77777777" w:rsidTr="0050711F">
        <w:tc>
          <w:tcPr>
            <w:tcW w:w="1738" w:type="dxa"/>
            <w:gridSpan w:val="2"/>
          </w:tcPr>
          <w:p w14:paraId="240C1950" w14:textId="77777777" w:rsidR="0050711F" w:rsidRPr="00A17834" w:rsidRDefault="0050711F" w:rsidP="0050711F">
            <w:pPr>
              <w:rPr>
                <w:b/>
                <w:sz w:val="24"/>
                <w:szCs w:val="24"/>
              </w:rPr>
            </w:pPr>
            <w:r w:rsidRPr="00A17834">
              <w:rPr>
                <w:b/>
                <w:sz w:val="24"/>
                <w:szCs w:val="24"/>
              </w:rPr>
              <w:t>Travel Medicine</w:t>
            </w:r>
          </w:p>
        </w:tc>
        <w:tc>
          <w:tcPr>
            <w:tcW w:w="1714" w:type="dxa"/>
            <w:gridSpan w:val="2"/>
          </w:tcPr>
          <w:p w14:paraId="7F33D5B8" w14:textId="77777777" w:rsidR="0050711F" w:rsidRPr="00A17834" w:rsidRDefault="0050711F" w:rsidP="0050711F">
            <w:p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OH Nurses</w:t>
            </w:r>
          </w:p>
        </w:tc>
        <w:tc>
          <w:tcPr>
            <w:tcW w:w="801" w:type="dxa"/>
          </w:tcPr>
          <w:p w14:paraId="029AF4E0" w14:textId="77777777" w:rsidR="0050711F" w:rsidRPr="00A17834" w:rsidRDefault="0050711F" w:rsidP="0050711F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  <w:gridSpan w:val="3"/>
          </w:tcPr>
          <w:p w14:paraId="0DB0E0C3" w14:textId="77777777" w:rsidR="0050711F" w:rsidRPr="00A17834" w:rsidRDefault="0050711F" w:rsidP="0050711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Discuss some of the different streams of travel within the university.</w:t>
            </w:r>
          </w:p>
          <w:p w14:paraId="55AB52D6" w14:textId="77777777" w:rsidR="0050711F" w:rsidRPr="00A17834" w:rsidRDefault="0050711F" w:rsidP="0050711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Identify the key resources for travel medicine and advice – Travel Health Pro from NATHNAC, the Green Book.</w:t>
            </w:r>
          </w:p>
          <w:p w14:paraId="2895BCDA" w14:textId="77777777" w:rsidR="0050711F" w:rsidRPr="00A17834" w:rsidRDefault="0050711F" w:rsidP="0050711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Observe a travel consultation and completion of a risk assessment.</w:t>
            </w:r>
          </w:p>
          <w:p w14:paraId="137ABA42" w14:textId="77777777" w:rsidR="0050711F" w:rsidRPr="00A17834" w:rsidRDefault="0050711F" w:rsidP="0050711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 xml:space="preserve">Discuss some of the travel vaccines and their schedules. </w:t>
            </w:r>
          </w:p>
          <w:p w14:paraId="66483F41" w14:textId="77777777" w:rsidR="0050711F" w:rsidRPr="00A17834" w:rsidRDefault="0050711F" w:rsidP="0050711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lastRenderedPageBreak/>
              <w:t xml:space="preserve">Discuss Malaria, prophylactic medications, and bite avoidance measures. </w:t>
            </w:r>
          </w:p>
          <w:p w14:paraId="7CAF932D" w14:textId="77777777" w:rsidR="0050711F" w:rsidRPr="00A17834" w:rsidRDefault="0050711F" w:rsidP="0050711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Discuss non vaccine preventable risks.</w:t>
            </w:r>
          </w:p>
          <w:p w14:paraId="76AE1B22" w14:textId="77777777" w:rsidR="0050711F" w:rsidRPr="00A17834" w:rsidRDefault="0050711F" w:rsidP="0050711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Discuss medical history and potential implications for travel.</w:t>
            </w:r>
          </w:p>
          <w:p w14:paraId="1053D5E0" w14:textId="77777777" w:rsidR="0050711F" w:rsidRPr="00A17834" w:rsidRDefault="0050711F" w:rsidP="0050711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 xml:space="preserve">Discuss the yellow fever vaccination. </w:t>
            </w:r>
          </w:p>
        </w:tc>
        <w:tc>
          <w:tcPr>
            <w:tcW w:w="3630" w:type="dxa"/>
            <w:gridSpan w:val="2"/>
          </w:tcPr>
          <w:p w14:paraId="7B40A2DA" w14:textId="77777777" w:rsidR="0050711F" w:rsidRPr="00B821B0" w:rsidRDefault="0050711F" w:rsidP="0050711F"/>
        </w:tc>
        <w:tc>
          <w:tcPr>
            <w:tcW w:w="1701" w:type="dxa"/>
          </w:tcPr>
          <w:p w14:paraId="79B47309" w14:textId="77777777" w:rsidR="0050711F" w:rsidRPr="00B821B0" w:rsidRDefault="0050711F" w:rsidP="0050711F"/>
        </w:tc>
      </w:tr>
      <w:tr w:rsidR="0050711F" w:rsidRPr="00B821B0" w14:paraId="0E726401" w14:textId="77777777" w:rsidTr="0050711F">
        <w:tc>
          <w:tcPr>
            <w:tcW w:w="1738" w:type="dxa"/>
            <w:gridSpan w:val="2"/>
          </w:tcPr>
          <w:p w14:paraId="26CA0091" w14:textId="5B2DC8EF" w:rsidR="0050711F" w:rsidRPr="00A17834" w:rsidRDefault="0050711F" w:rsidP="0050711F">
            <w:pPr>
              <w:rPr>
                <w:b/>
                <w:sz w:val="24"/>
                <w:szCs w:val="24"/>
              </w:rPr>
            </w:pPr>
            <w:r w:rsidRPr="00A17834">
              <w:rPr>
                <w:b/>
                <w:sz w:val="24"/>
                <w:szCs w:val="24"/>
              </w:rPr>
              <w:t xml:space="preserve">The role of the occupational health team, the services within the </w:t>
            </w:r>
            <w:r w:rsidR="0005691E">
              <w:rPr>
                <w:b/>
                <w:sz w:val="24"/>
                <w:szCs w:val="24"/>
              </w:rPr>
              <w:t xml:space="preserve">organisation </w:t>
            </w:r>
          </w:p>
        </w:tc>
        <w:tc>
          <w:tcPr>
            <w:tcW w:w="1714" w:type="dxa"/>
            <w:gridSpan w:val="2"/>
          </w:tcPr>
          <w:p w14:paraId="2E847891" w14:textId="77777777" w:rsidR="0050711F" w:rsidRPr="00A17834" w:rsidRDefault="0050711F" w:rsidP="0050711F">
            <w:p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Staff within/external to OH team</w:t>
            </w:r>
          </w:p>
        </w:tc>
        <w:tc>
          <w:tcPr>
            <w:tcW w:w="801" w:type="dxa"/>
          </w:tcPr>
          <w:p w14:paraId="2B122DDD" w14:textId="77777777" w:rsidR="0050711F" w:rsidRPr="00A17834" w:rsidRDefault="0050711F" w:rsidP="0050711F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  <w:gridSpan w:val="3"/>
          </w:tcPr>
          <w:p w14:paraId="7376534B" w14:textId="77777777" w:rsidR="0050711F" w:rsidRPr="00A17834" w:rsidRDefault="0050711F" w:rsidP="0050711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Discuss the team structure within the OH department and the role/responsibilities of various team members.</w:t>
            </w:r>
          </w:p>
          <w:p w14:paraId="1D66668D" w14:textId="1369861D" w:rsidR="0050711F" w:rsidRPr="00A17834" w:rsidRDefault="0050711F" w:rsidP="0050711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 xml:space="preserve">Discuss the 3 other support services within campus life division (Advice and Response, DASS, Counselling and Mental Health), their roles, and collaboration between them and OH. </w:t>
            </w:r>
          </w:p>
          <w:p w14:paraId="7C78DDE6" w14:textId="77777777" w:rsidR="0050711F" w:rsidRPr="00A17834" w:rsidRDefault="0050711F" w:rsidP="0050711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 xml:space="preserve">Spend time with colleagues from Counselling and mental health, DASS, and Advice Response and where possible observe some consultations. </w:t>
            </w:r>
          </w:p>
          <w:p w14:paraId="43E5C6FA" w14:textId="035D4C53" w:rsidR="0050711F" w:rsidRPr="00A17834" w:rsidRDefault="0050711F" w:rsidP="0050711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 xml:space="preserve">Discuss additional services within the university that support staff and </w:t>
            </w:r>
            <w:r w:rsidRPr="00A17834">
              <w:rPr>
                <w:sz w:val="24"/>
                <w:szCs w:val="24"/>
              </w:rPr>
              <w:lastRenderedPageBreak/>
              <w:t>student wellbeing (including wellbeing / TLSE support hubs, sports and exercise referral scheme, EDI).</w:t>
            </w:r>
          </w:p>
        </w:tc>
        <w:tc>
          <w:tcPr>
            <w:tcW w:w="3630" w:type="dxa"/>
            <w:gridSpan w:val="2"/>
          </w:tcPr>
          <w:p w14:paraId="610F3990" w14:textId="77777777" w:rsidR="0050711F" w:rsidRPr="00B821B0" w:rsidRDefault="0050711F" w:rsidP="0050711F"/>
        </w:tc>
        <w:tc>
          <w:tcPr>
            <w:tcW w:w="1701" w:type="dxa"/>
          </w:tcPr>
          <w:p w14:paraId="202033DD" w14:textId="77777777" w:rsidR="0050711F" w:rsidRPr="00B821B0" w:rsidRDefault="0050711F" w:rsidP="0050711F"/>
        </w:tc>
      </w:tr>
      <w:tr w:rsidR="0050711F" w:rsidRPr="00B821B0" w14:paraId="6A64F4F1" w14:textId="77777777" w:rsidTr="0050711F">
        <w:tc>
          <w:tcPr>
            <w:tcW w:w="1738" w:type="dxa"/>
            <w:gridSpan w:val="2"/>
          </w:tcPr>
          <w:p w14:paraId="55732F1D" w14:textId="77777777" w:rsidR="0050711F" w:rsidRPr="00A17834" w:rsidRDefault="0050711F" w:rsidP="0050711F">
            <w:pPr>
              <w:rPr>
                <w:sz w:val="24"/>
                <w:szCs w:val="24"/>
              </w:rPr>
            </w:pPr>
            <w:r w:rsidRPr="00A17834">
              <w:rPr>
                <w:b/>
                <w:sz w:val="24"/>
                <w:szCs w:val="24"/>
              </w:rPr>
              <w:t>Role of occupational Health within public health</w:t>
            </w:r>
            <w:r w:rsidRPr="00A17834">
              <w:rPr>
                <w:sz w:val="24"/>
                <w:szCs w:val="24"/>
              </w:rPr>
              <w:t>.</w:t>
            </w:r>
          </w:p>
        </w:tc>
        <w:tc>
          <w:tcPr>
            <w:tcW w:w="1714" w:type="dxa"/>
            <w:gridSpan w:val="2"/>
          </w:tcPr>
          <w:p w14:paraId="3EE34094" w14:textId="77777777" w:rsidR="0050711F" w:rsidRPr="00A17834" w:rsidRDefault="0050711F" w:rsidP="0050711F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2F314DD3" w14:textId="77777777" w:rsidR="0050711F" w:rsidRPr="00A17834" w:rsidRDefault="0050711F" w:rsidP="0050711F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  <w:gridSpan w:val="3"/>
          </w:tcPr>
          <w:p w14:paraId="11836C40" w14:textId="77777777" w:rsidR="0050711F" w:rsidRPr="00A17834" w:rsidRDefault="0050711F" w:rsidP="005F3F81">
            <w:pPr>
              <w:rPr>
                <w:sz w:val="24"/>
                <w:szCs w:val="24"/>
              </w:rPr>
            </w:pPr>
            <w:r w:rsidRPr="00A17834">
              <w:rPr>
                <w:sz w:val="24"/>
                <w:szCs w:val="24"/>
              </w:rPr>
              <w:t>Discuss where OH fits within public health, and the role of the Specialist Community Public Health Nurse.</w:t>
            </w:r>
          </w:p>
        </w:tc>
        <w:tc>
          <w:tcPr>
            <w:tcW w:w="3630" w:type="dxa"/>
            <w:gridSpan w:val="2"/>
          </w:tcPr>
          <w:p w14:paraId="79DC897F" w14:textId="77777777" w:rsidR="0050711F" w:rsidRPr="00B821B0" w:rsidRDefault="0050711F" w:rsidP="0050711F"/>
        </w:tc>
        <w:tc>
          <w:tcPr>
            <w:tcW w:w="1701" w:type="dxa"/>
          </w:tcPr>
          <w:p w14:paraId="1C93BA76" w14:textId="77777777" w:rsidR="0050711F" w:rsidRPr="00B821B0" w:rsidRDefault="0050711F" w:rsidP="0050711F"/>
        </w:tc>
      </w:tr>
    </w:tbl>
    <w:p w14:paraId="3E15A49B" w14:textId="77777777" w:rsidR="00B821B0" w:rsidRPr="00B821B0" w:rsidRDefault="00B821B0" w:rsidP="00B821B0"/>
    <w:p w14:paraId="5F58AD17" w14:textId="77777777" w:rsidR="003C0C0D" w:rsidRDefault="003C0C0D"/>
    <w:sectPr w:rsidR="003C0C0D" w:rsidSect="00E62E29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1DE26" w14:textId="77777777" w:rsidR="00654E75" w:rsidRDefault="00654E75">
      <w:pPr>
        <w:spacing w:after="0" w:line="240" w:lineRule="auto"/>
      </w:pPr>
      <w:r>
        <w:separator/>
      </w:r>
    </w:p>
  </w:endnote>
  <w:endnote w:type="continuationSeparator" w:id="0">
    <w:p w14:paraId="0B8D9F32" w14:textId="77777777" w:rsidR="00654E75" w:rsidRDefault="0065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35DA" w14:textId="4DF0DE61" w:rsidR="00654E75" w:rsidRDefault="00C96DB0">
    <w:pPr>
      <w:pStyle w:val="Footer"/>
    </w:pPr>
    <w:r>
      <w:t xml:space="preserve">Template </w:t>
    </w:r>
    <w:r w:rsidR="008C63AC">
      <w:t>s</w:t>
    </w:r>
    <w:r w:rsidR="00B821B0">
      <w:t>tudent objectives 202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ED7E" w14:textId="77777777" w:rsidR="00654E75" w:rsidRDefault="00654E75">
      <w:pPr>
        <w:spacing w:after="0" w:line="240" w:lineRule="auto"/>
      </w:pPr>
      <w:r>
        <w:separator/>
      </w:r>
    </w:p>
  </w:footnote>
  <w:footnote w:type="continuationSeparator" w:id="0">
    <w:p w14:paraId="00946614" w14:textId="77777777" w:rsidR="00654E75" w:rsidRDefault="00654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E038" w14:textId="77777777" w:rsidR="0005691E" w:rsidRPr="005C2BF6" w:rsidRDefault="0005691E" w:rsidP="0005691E">
    <w:pPr>
      <w:jc w:val="center"/>
      <w:rPr>
        <w:b/>
        <w:color w:val="002060"/>
        <w:sz w:val="32"/>
        <w:szCs w:val="32"/>
      </w:rPr>
    </w:pPr>
    <w:r w:rsidRPr="005C2BF6">
      <w:rPr>
        <w:b/>
        <w:color w:val="002060"/>
        <w:sz w:val="32"/>
        <w:szCs w:val="32"/>
      </w:rPr>
      <w:t>Occupational Health Service</w:t>
    </w:r>
  </w:p>
  <w:p w14:paraId="09B26389" w14:textId="77777777" w:rsidR="0005691E" w:rsidRDefault="00056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A44"/>
    <w:multiLevelType w:val="hybridMultilevel"/>
    <w:tmpl w:val="98BE4F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628C0"/>
    <w:multiLevelType w:val="hybridMultilevel"/>
    <w:tmpl w:val="20B651E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BE15AB"/>
    <w:multiLevelType w:val="hybridMultilevel"/>
    <w:tmpl w:val="839C6F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6036B"/>
    <w:multiLevelType w:val="hybridMultilevel"/>
    <w:tmpl w:val="7D4C480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370247"/>
    <w:multiLevelType w:val="hybridMultilevel"/>
    <w:tmpl w:val="1F709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A45EB"/>
    <w:multiLevelType w:val="hybridMultilevel"/>
    <w:tmpl w:val="2B46875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3DA225E"/>
    <w:multiLevelType w:val="hybridMultilevel"/>
    <w:tmpl w:val="6B00504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5130F71"/>
    <w:multiLevelType w:val="hybridMultilevel"/>
    <w:tmpl w:val="F086D2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5129">
    <w:abstractNumId w:val="3"/>
  </w:num>
  <w:num w:numId="2" w16cid:durableId="775444149">
    <w:abstractNumId w:val="1"/>
  </w:num>
  <w:num w:numId="3" w16cid:durableId="8877594">
    <w:abstractNumId w:val="6"/>
  </w:num>
  <w:num w:numId="4" w16cid:durableId="1338966281">
    <w:abstractNumId w:val="5"/>
  </w:num>
  <w:num w:numId="5" w16cid:durableId="1765758178">
    <w:abstractNumId w:val="2"/>
  </w:num>
  <w:num w:numId="6" w16cid:durableId="292826993">
    <w:abstractNumId w:val="0"/>
  </w:num>
  <w:num w:numId="7" w16cid:durableId="995765875">
    <w:abstractNumId w:val="4"/>
  </w:num>
  <w:num w:numId="8" w16cid:durableId="1453480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B0"/>
    <w:rsid w:val="0005691E"/>
    <w:rsid w:val="000D0820"/>
    <w:rsid w:val="00190467"/>
    <w:rsid w:val="003C0C0D"/>
    <w:rsid w:val="00461F0F"/>
    <w:rsid w:val="0050711F"/>
    <w:rsid w:val="00526274"/>
    <w:rsid w:val="00546ED7"/>
    <w:rsid w:val="005C2BF6"/>
    <w:rsid w:val="005F3F81"/>
    <w:rsid w:val="00654E75"/>
    <w:rsid w:val="0072570D"/>
    <w:rsid w:val="00867682"/>
    <w:rsid w:val="008C63AC"/>
    <w:rsid w:val="0095090A"/>
    <w:rsid w:val="00A17834"/>
    <w:rsid w:val="00AC31A3"/>
    <w:rsid w:val="00B65EBF"/>
    <w:rsid w:val="00B821B0"/>
    <w:rsid w:val="00BA6CC4"/>
    <w:rsid w:val="00C9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A14DF"/>
  <w15:chartTrackingRefBased/>
  <w15:docId w15:val="{3FA07F93-8C23-448E-B275-FC65709F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2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1B0"/>
  </w:style>
  <w:style w:type="character" w:styleId="CommentReference">
    <w:name w:val="annotation reference"/>
    <w:rsid w:val="00B821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2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B821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1B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1B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1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C31A3"/>
    <w:pPr>
      <w:ind w:left="720"/>
      <w:contextualSpacing/>
    </w:pPr>
  </w:style>
  <w:style w:type="table" w:styleId="TableGrid">
    <w:name w:val="Table Grid"/>
    <w:basedOn w:val="TableNormal"/>
    <w:uiPriority w:val="39"/>
    <w:rsid w:val="00190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9113275DF9C4586FC2234086FF017" ma:contentTypeVersion="18" ma:contentTypeDescription="Create a new document." ma:contentTypeScope="" ma:versionID="4124ac6d83e03cc5d2c8294c93de4476">
  <xsd:schema xmlns:xsd="http://www.w3.org/2001/XMLSchema" xmlns:xs="http://www.w3.org/2001/XMLSchema" xmlns:p="http://schemas.microsoft.com/office/2006/metadata/properties" xmlns:ns2="335c901d-810a-4c6d-8796-ea22b69c0aa0" xmlns:ns3="8264c496-0664-4b54-8df4-3b117b590375" targetNamespace="http://schemas.microsoft.com/office/2006/metadata/properties" ma:root="true" ma:fieldsID="7dd50acf9cc2ab21981078067a7f0267" ns2:_="" ns3:_="">
    <xsd:import namespace="335c901d-810a-4c6d-8796-ea22b69c0aa0"/>
    <xsd:import namespace="8264c496-0664-4b54-8df4-3b117b590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901d-810a-4c6d-8796-ea22b69c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5e3427-301a-4ba4-9bf2-3dde41469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4c496-0664-4b54-8df4-3b117b590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26330a-90c9-481a-850c-85ea987f4387}" ma:internalName="TaxCatchAll" ma:showField="CatchAllData" ma:web="8264c496-0664-4b54-8df4-3b117b5903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4c496-0664-4b54-8df4-3b117b590375" xsi:nil="true"/>
    <lcf76f155ced4ddcb4097134ff3c332f xmlns="335c901d-810a-4c6d-8796-ea22b69c0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FE3A5E-6FAF-4B6D-9586-256705BBDF95}"/>
</file>

<file path=customXml/itemProps2.xml><?xml version="1.0" encoding="utf-8"?>
<ds:datastoreItem xmlns:ds="http://schemas.openxmlformats.org/officeDocument/2006/customXml" ds:itemID="{42E0D5B4-E9D4-4222-87AA-6AFE5D0B27FD}"/>
</file>

<file path=customXml/itemProps3.xml><?xml version="1.0" encoding="utf-8"?>
<ds:datastoreItem xmlns:ds="http://schemas.openxmlformats.org/officeDocument/2006/customXml" ds:itemID="{7CF5F5E7-5553-460A-BDEC-56972EAADB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Wells</dc:creator>
  <cp:keywords/>
  <dc:description/>
  <cp:lastModifiedBy>Janet O'Neill</cp:lastModifiedBy>
  <cp:revision>2</cp:revision>
  <dcterms:created xsi:type="dcterms:W3CDTF">2025-08-07T14:43:00Z</dcterms:created>
  <dcterms:modified xsi:type="dcterms:W3CDTF">2025-08-07T14:43:00Z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0x010100AEE9113275DF9C4586FC2234086FF017</vt:lpwstr>
  </property>
</Properties>
</file>